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90956" w:rsidRPr="00BD79F2" w:rsidRDefault="00F04667" w:rsidP="00F03AC3">
      <w:pPr>
        <w:pStyle w:val="TITRAILLE"/>
        <w:rPr>
          <w:w w:val="150"/>
        </w:rPr>
      </w:pPr>
      <w:r w:rsidRPr="00BD79F2">
        <w:drawing>
          <wp:anchor distT="0" distB="635" distL="114935" distR="116205" simplePos="0" relativeHeight="251659264" behindDoc="1" locked="0" layoutInCell="1" allowOverlap="1" wp14:anchorId="64FFF8BC" wp14:editId="4AF62C72">
            <wp:simplePos x="0" y="0"/>
            <wp:positionH relativeFrom="column">
              <wp:posOffset>-109220</wp:posOffset>
            </wp:positionH>
            <wp:positionV relativeFrom="paragraph">
              <wp:posOffset>-242941</wp:posOffset>
            </wp:positionV>
            <wp:extent cx="1046480" cy="112331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046480" cy="1123315"/>
                    </a:xfrm>
                    <a:prstGeom prst="rect">
                      <a:avLst/>
                    </a:prstGeom>
                  </pic:spPr>
                </pic:pic>
              </a:graphicData>
            </a:graphic>
          </wp:anchor>
        </w:drawing>
      </w:r>
      <w:r w:rsidR="00327684" w:rsidRPr="00BD79F2">
        <w:rPr>
          <w:w w:val="150"/>
        </w:rPr>
        <w:t>L’ÉCHO DES REPRÉSENTANTS DU PERSONNEL</w:t>
      </w:r>
    </w:p>
    <w:p w:rsidR="00090956" w:rsidRPr="00BD79F2" w:rsidRDefault="00327684" w:rsidP="00F03AC3">
      <w:pPr>
        <w:pStyle w:val="TITRECT"/>
      </w:pPr>
      <w:r w:rsidRPr="00BD79F2">
        <w:t>AU COMITÉ TECHNIQUE</w:t>
      </w:r>
    </w:p>
    <w:p w:rsidR="00090956" w:rsidRPr="00BD79F2" w:rsidRDefault="00327684" w:rsidP="00F03AC3">
      <w:pPr>
        <w:pStyle w:val="TITRECT"/>
      </w:pPr>
      <w:r w:rsidRPr="00BD79F2">
        <w:t xml:space="preserve">DU </w:t>
      </w:r>
      <w:r w:rsidR="00F03AC3">
        <w:t>DATE </w:t>
      </w:r>
      <w:r w:rsidR="00C041DF">
        <w:t>3 OCTOBRE 2022</w:t>
      </w:r>
    </w:p>
    <w:p w:rsidR="00090956" w:rsidRPr="00A63756" w:rsidRDefault="00327684" w:rsidP="00CA4BEF">
      <w:pPr>
        <w:pStyle w:val="CECOMPTERENDU"/>
      </w:pPr>
      <w:r w:rsidRPr="00A63756">
        <w:t>Ce compte rendu fait état des positions de vos représentants CGT pour chaque point à l’ordre du jour. Vos représentants présents à la séance étaient :</w:t>
      </w:r>
      <w:r w:rsidR="00304A2C" w:rsidRPr="00A63756">
        <w:t xml:space="preserve"> </w:t>
      </w:r>
      <w:r w:rsidR="00C5798D" w:rsidRPr="00A63756">
        <w:t xml:space="preserve">Éric </w:t>
      </w:r>
      <w:proofErr w:type="spellStart"/>
      <w:r w:rsidR="00C5798D" w:rsidRPr="00A63756">
        <w:t>Kargès</w:t>
      </w:r>
      <w:proofErr w:type="spellEnd"/>
      <w:r w:rsidR="00C5798D" w:rsidRPr="00A63756">
        <w:t xml:space="preserve">, </w:t>
      </w:r>
      <w:r w:rsidR="001F2877">
        <w:t xml:space="preserve">Leila </w:t>
      </w:r>
      <w:proofErr w:type="spellStart"/>
      <w:r w:rsidR="001F2877">
        <w:t>Fouzer</w:t>
      </w:r>
      <w:proofErr w:type="spellEnd"/>
      <w:r w:rsidR="00AB229D">
        <w:t>.</w:t>
      </w:r>
    </w:p>
    <w:p w:rsidR="00090956" w:rsidRDefault="00327684" w:rsidP="00A63756">
      <w:pPr>
        <w:pStyle w:val="POINTDINTRO"/>
        <w:ind w:left="0"/>
      </w:pPr>
      <w:r w:rsidRPr="00BD79F2">
        <w:t>Points d’information générale</w:t>
      </w:r>
    </w:p>
    <w:p w:rsidR="0035492F" w:rsidRPr="00564564" w:rsidRDefault="00AB229D" w:rsidP="00CA4BEF">
      <w:pPr>
        <w:pStyle w:val="TEXTECOURANT"/>
      </w:pPr>
      <w:r>
        <w:t>En préambule l</w:t>
      </w:r>
      <w:r w:rsidR="00304A2C" w:rsidRPr="00564564">
        <w:t>a CGT demand</w:t>
      </w:r>
      <w:r>
        <w:t>e</w:t>
      </w:r>
      <w:r w:rsidR="00304A2C" w:rsidRPr="00564564">
        <w:t xml:space="preserve"> </w:t>
      </w:r>
      <w:r>
        <w:t>à</w:t>
      </w:r>
      <w:r w:rsidR="00304A2C" w:rsidRPr="00564564">
        <w:t xml:space="preserve"> prendre la parole</w:t>
      </w:r>
      <w:r>
        <w:t>, des agents de la ville se trouve</w:t>
      </w:r>
      <w:r w:rsidR="00D73304">
        <w:t>nt</w:t>
      </w:r>
      <w:r>
        <w:t xml:space="preserve"> verbalisé</w:t>
      </w:r>
      <w:r w:rsidR="00D73304">
        <w:t>s</w:t>
      </w:r>
      <w:r>
        <w:t xml:space="preserve"> pour mauvais stationnement alors </w:t>
      </w:r>
      <w:r w:rsidR="007277FC">
        <w:t>qu’ils sont</w:t>
      </w:r>
      <w:r>
        <w:t xml:space="preserve"> en service.</w:t>
      </w:r>
      <w:r w:rsidR="007277FC">
        <w:t xml:space="preserve"> Nous demandons ce qui est prévu pour que les véhicule</w:t>
      </w:r>
      <w:r w:rsidR="00D73304">
        <w:t>s</w:t>
      </w:r>
      <w:r w:rsidR="007277FC">
        <w:t xml:space="preserve"> ne soi</w:t>
      </w:r>
      <w:r w:rsidR="00D73304">
        <w:t>ent</w:t>
      </w:r>
      <w:r w:rsidR="007277FC">
        <w:t xml:space="preserve"> plus </w:t>
      </w:r>
      <w:r w:rsidR="00D73304">
        <w:t>verbalisés</w:t>
      </w:r>
      <w:r w:rsidR="007277FC">
        <w:t>. Il nous est répondu que les agent</w:t>
      </w:r>
      <w:r w:rsidR="00AF5F59">
        <w:t>s</w:t>
      </w:r>
      <w:r w:rsidR="007277FC">
        <w:t xml:space="preserve"> sont </w:t>
      </w:r>
      <w:r w:rsidR="00AF5F59">
        <w:t>tenus</w:t>
      </w:r>
      <w:r w:rsidR="007277FC">
        <w:t xml:space="preserve"> de respect</w:t>
      </w:r>
      <w:r w:rsidR="00D73304">
        <w:t xml:space="preserve">er </w:t>
      </w:r>
      <w:r w:rsidR="00AF5F59">
        <w:t>les emplacements</w:t>
      </w:r>
      <w:r w:rsidR="007277FC">
        <w:t xml:space="preserve"> de stationnement et qu’un effort sera f</w:t>
      </w:r>
      <w:r w:rsidR="00D73304">
        <w:t>ait</w:t>
      </w:r>
      <w:r w:rsidR="007277FC">
        <w:t xml:space="preserve"> pour</w:t>
      </w:r>
      <w:r w:rsidR="00D73304">
        <w:t xml:space="preserve"> </w:t>
      </w:r>
      <w:r w:rsidR="007277FC">
        <w:t>que les logos de la ville soi</w:t>
      </w:r>
      <w:r w:rsidR="00D73304">
        <w:t>en</w:t>
      </w:r>
      <w:r w:rsidR="007277FC">
        <w:t xml:space="preserve">t plus </w:t>
      </w:r>
      <w:r w:rsidR="00C32274">
        <w:t>reconnaissables</w:t>
      </w:r>
      <w:r w:rsidR="007277FC">
        <w:t>.</w:t>
      </w:r>
    </w:p>
    <w:p w:rsidR="00090956" w:rsidRDefault="00C5798D" w:rsidP="00A63756">
      <w:pPr>
        <w:pStyle w:val="Titre1"/>
      </w:pPr>
      <w:r w:rsidRPr="00F03AC3">
        <w:t xml:space="preserve">Approbation du compte rendu de la séance du </w:t>
      </w:r>
      <w:r w:rsidR="00580D8E">
        <w:t>05 juillet 2022</w:t>
      </w:r>
      <w:r w:rsidRPr="00F03AC3">
        <w:t xml:space="preserve"> (avis)</w:t>
      </w:r>
    </w:p>
    <w:p w:rsidR="00704469" w:rsidRDefault="00704469" w:rsidP="00CA4BEF">
      <w:pPr>
        <w:pStyle w:val="TEXTECOURANT"/>
      </w:pPr>
    </w:p>
    <w:p w:rsidR="00704469" w:rsidRPr="00A13BE2" w:rsidRDefault="00704469" w:rsidP="00CA4BEF">
      <w:pPr>
        <w:pStyle w:val="TEXTECOURANT"/>
      </w:pPr>
      <w:r>
        <w:t xml:space="preserve">La CGT demande à nouveaux </w:t>
      </w:r>
      <w:r w:rsidR="00AF5F59">
        <w:t xml:space="preserve">la fiche de poste </w:t>
      </w:r>
      <w:r w:rsidR="00D73304">
        <w:t xml:space="preserve">d’agent d’accueil </w:t>
      </w:r>
      <w:r w:rsidR="00AF5F59">
        <w:t xml:space="preserve">et le projet de service </w:t>
      </w:r>
      <w:r w:rsidR="00D73304">
        <w:t>d</w:t>
      </w:r>
      <w:r w:rsidR="00AF5F59">
        <w:t>u</w:t>
      </w:r>
      <w:r w:rsidR="00D73304">
        <w:t xml:space="preserve"> CCAS</w:t>
      </w:r>
      <w:r w:rsidR="00AF5F59">
        <w:t xml:space="preserve">. </w:t>
      </w:r>
      <w:r w:rsidR="00D73304">
        <w:t>Il</w:t>
      </w:r>
      <w:r w:rsidR="00AF5F59">
        <w:t xml:space="preserve"> nous est répondu que pour l’instant une réflexion </w:t>
      </w:r>
      <w:r w:rsidR="008E2410">
        <w:t>est</w:t>
      </w:r>
      <w:r w:rsidR="00AF5F59">
        <w:t xml:space="preserve"> en court.</w:t>
      </w:r>
    </w:p>
    <w:p w:rsidR="00F81DE2" w:rsidRPr="00424366" w:rsidRDefault="00327684" w:rsidP="00B41CC0">
      <w:pPr>
        <w:pStyle w:val="AVISDESSYNDICATS"/>
      </w:pPr>
      <w:r w:rsidRPr="00BD79F2">
        <w:t xml:space="preserve">Avis des </w:t>
      </w:r>
      <w:r w:rsidR="00F40C3E">
        <w:t>représentants du personnel</w:t>
      </w:r>
      <w:r w:rsidR="003B7F05">
        <w:t> : favorable pour la CGT, favorable pour la FSU.</w:t>
      </w:r>
      <w:r w:rsidR="00F40C3E">
        <w:t xml:space="preserve"> </w:t>
      </w:r>
    </w:p>
    <w:p w:rsidR="00090956" w:rsidRDefault="00580D8E" w:rsidP="00A63756">
      <w:pPr>
        <w:pStyle w:val="Titre1"/>
      </w:pPr>
      <w:r>
        <w:t>Tableau des effectifs ville</w:t>
      </w:r>
      <w:r w:rsidR="007C6393">
        <w:t xml:space="preserve"> 2021 </w:t>
      </w:r>
      <w:r w:rsidR="00C5798D" w:rsidRPr="00C5798D">
        <w:t>(avis)</w:t>
      </w:r>
    </w:p>
    <w:p w:rsidR="00704469" w:rsidRPr="009172BA" w:rsidRDefault="00704469" w:rsidP="00CA4BEF">
      <w:pPr>
        <w:pStyle w:val="TEXTECOURANT"/>
      </w:pPr>
    </w:p>
    <w:p w:rsidR="003B7F05" w:rsidRPr="00424366" w:rsidRDefault="003B7F05" w:rsidP="00B41CC0">
      <w:pPr>
        <w:pStyle w:val="AVISDESSYNDICATS"/>
      </w:pPr>
      <w:r w:rsidRPr="00BD79F2">
        <w:t xml:space="preserve">Avis des </w:t>
      </w:r>
      <w:r>
        <w:t xml:space="preserve">représentants du personnel : favorable pour la CGT, favorable pour la FSU. </w:t>
      </w:r>
    </w:p>
    <w:p w:rsidR="00090956" w:rsidRDefault="00580D8E" w:rsidP="00A63756">
      <w:pPr>
        <w:pStyle w:val="Titre1"/>
      </w:pPr>
      <w:r>
        <w:t>Création de la direction de la relation avec usagers, innovation et démocratie</w:t>
      </w:r>
      <w:r w:rsidR="00F27C85" w:rsidRPr="00F27C85">
        <w:t xml:space="preserve"> (avis)</w:t>
      </w:r>
    </w:p>
    <w:p w:rsidR="004A71F9" w:rsidRDefault="004A71F9" w:rsidP="00CA4BEF">
      <w:pPr>
        <w:pStyle w:val="TEXTECOURANT"/>
      </w:pPr>
    </w:p>
    <w:p w:rsidR="009A2E7C" w:rsidRDefault="009A2E7C" w:rsidP="00CA4BEF">
      <w:pPr>
        <w:pStyle w:val="TEXTECOURANT"/>
      </w:pPr>
      <w:r>
        <w:t xml:space="preserve">Afin d’améliorer l’accueil des usagers, la Ville a décidé de former une direction dédiée  </w:t>
      </w:r>
    </w:p>
    <w:p w:rsidR="009A2E7C" w:rsidRPr="009A2E7C" w:rsidRDefault="008D1A94" w:rsidP="00CA4BEF">
      <w:pPr>
        <w:pStyle w:val="TEXTECOURANT"/>
      </w:pPr>
      <w:proofErr w:type="gramStart"/>
      <w:r>
        <w:t>à</w:t>
      </w:r>
      <w:proofErr w:type="gramEnd"/>
      <w:r w:rsidR="009A2E7C">
        <w:t xml:space="preserve"> l’accompagnement</w:t>
      </w:r>
      <w:r>
        <w:t xml:space="preserve"> de la population.</w:t>
      </w:r>
      <w:r w:rsidR="009A2E7C">
        <w:t xml:space="preserve"> </w:t>
      </w:r>
      <w:r w:rsidR="00157CCB">
        <w:t>Cette direction sera assurée par la chargée de mission de la démocratie participative suite à la réussite au concours d’attaché.</w:t>
      </w:r>
      <w:r w:rsidR="009A2E7C">
        <w:t xml:space="preserve"> </w:t>
      </w:r>
    </w:p>
    <w:p w:rsidR="003B7F05" w:rsidRPr="00424366" w:rsidRDefault="003B7F05" w:rsidP="00B41CC0">
      <w:pPr>
        <w:pStyle w:val="AVISDESSYNDICATS"/>
      </w:pPr>
      <w:r w:rsidRPr="00BD79F2">
        <w:t xml:space="preserve">Avis des </w:t>
      </w:r>
      <w:r>
        <w:t xml:space="preserve">représentants du personnel : favorable pour la CGT, favorable pour la FSU. </w:t>
      </w:r>
    </w:p>
    <w:p w:rsidR="00767B08" w:rsidRDefault="00580D8E" w:rsidP="00A63756">
      <w:pPr>
        <w:pStyle w:val="Titre1"/>
      </w:pPr>
      <w:r>
        <w:t>Fiche de poste AESH</w:t>
      </w:r>
      <w:r w:rsidR="00F27C85" w:rsidRPr="00F27C85">
        <w:t xml:space="preserve"> (avis)</w:t>
      </w:r>
    </w:p>
    <w:p w:rsidR="004A71F9" w:rsidRPr="004A71F9" w:rsidRDefault="004A71F9" w:rsidP="00CA4BEF">
      <w:pPr>
        <w:pStyle w:val="TEXTECOURANT"/>
      </w:pPr>
    </w:p>
    <w:p w:rsidR="00980F9A" w:rsidRPr="00980F9A" w:rsidRDefault="00980F9A" w:rsidP="00CA4BEF">
      <w:pPr>
        <w:pStyle w:val="TEXTECOURANT"/>
      </w:pPr>
      <w:r>
        <w:t xml:space="preserve">La Ville </w:t>
      </w:r>
      <w:r w:rsidR="00FF200D">
        <w:t xml:space="preserve">a procédé à la </w:t>
      </w:r>
      <w:r w:rsidR="004A71F9">
        <w:t>mis</w:t>
      </w:r>
      <w:r w:rsidR="00FF200D">
        <w:t>e</w:t>
      </w:r>
      <w:r w:rsidR="004A71F9">
        <w:t xml:space="preserve"> à jour </w:t>
      </w:r>
      <w:r w:rsidR="00FF200D">
        <w:t>du</w:t>
      </w:r>
      <w:r w:rsidR="004A71F9">
        <w:t xml:space="preserve"> profil de poste des AESH</w:t>
      </w:r>
      <w:r w:rsidR="00FF200D">
        <w:t xml:space="preserve"> </w:t>
      </w:r>
      <w:r w:rsidR="004A71F9">
        <w:t>et précis</w:t>
      </w:r>
      <w:r w:rsidR="00FF200D">
        <w:t>e</w:t>
      </w:r>
      <w:r w:rsidR="004A71F9">
        <w:t xml:space="preserve"> ainsi les conditions de recrutement</w:t>
      </w:r>
      <w:r w:rsidR="00A6090C">
        <w:t>.</w:t>
      </w:r>
      <w:r>
        <w:t xml:space="preserve"> </w:t>
      </w:r>
    </w:p>
    <w:p w:rsidR="00F27C85" w:rsidRPr="00BD79F2" w:rsidRDefault="00767B08" w:rsidP="00B41CC0">
      <w:pPr>
        <w:pStyle w:val="AVISDESSYNDICATS"/>
      </w:pPr>
      <w:r w:rsidRPr="00BD79F2">
        <w:t xml:space="preserve">Avis des </w:t>
      </w:r>
      <w:r>
        <w:t>représentants du personnel : favorable pour la CGT, favorable pour la FSU.</w:t>
      </w:r>
    </w:p>
    <w:p w:rsidR="00090956" w:rsidRDefault="00580D8E" w:rsidP="00A63756">
      <w:pPr>
        <w:pStyle w:val="Titre1"/>
      </w:pPr>
      <w:r>
        <w:t xml:space="preserve">Recrutement complémentaire d’apprentis sur la ville et le CCAS </w:t>
      </w:r>
      <w:r w:rsidR="00F27C85" w:rsidRPr="00F27C85">
        <w:t>(</w:t>
      </w:r>
      <w:r w:rsidR="00A16E9A">
        <w:t>avis</w:t>
      </w:r>
      <w:r w:rsidR="00F27C85" w:rsidRPr="00F27C85">
        <w:t>)</w:t>
      </w:r>
    </w:p>
    <w:p w:rsidR="00C041DF" w:rsidRPr="00C041DF" w:rsidRDefault="00C041DF" w:rsidP="00CA4BEF">
      <w:pPr>
        <w:pStyle w:val="TEXTECOURANT"/>
      </w:pPr>
    </w:p>
    <w:p w:rsidR="00704469" w:rsidRDefault="00C60F2C" w:rsidP="00CA4BEF">
      <w:pPr>
        <w:pStyle w:val="TEXTECOURANT"/>
      </w:pPr>
      <w:r>
        <w:t xml:space="preserve">Ce point concerne </w:t>
      </w:r>
      <w:r w:rsidR="00B4611F">
        <w:t xml:space="preserve">la pérennisation de </w:t>
      </w:r>
      <w:r>
        <w:t>l’</w:t>
      </w:r>
      <w:r w:rsidR="00B4611F">
        <w:t>ac</w:t>
      </w:r>
      <w:r>
        <w:t>cueil des apprentis dans l</w:t>
      </w:r>
      <w:r w:rsidR="00C16256">
        <w:t>es services de l</w:t>
      </w:r>
      <w:r>
        <w:t>a ville.</w:t>
      </w:r>
      <w:r w:rsidR="00B4611F">
        <w:t xml:space="preserve"> Trois postes sont prévus ; un apprenti au service relations usagers un autre aux Ateliers et le dernier reste à pourvoir.</w:t>
      </w:r>
    </w:p>
    <w:p w:rsidR="00B4611F" w:rsidRDefault="00B4611F" w:rsidP="00CA4BEF">
      <w:pPr>
        <w:pStyle w:val="TEXTECOURANT"/>
      </w:pPr>
      <w:r>
        <w:t xml:space="preserve">Une formation est prévue pour les maîtres d’apprentissage et un temps de réunion sera pris pour accueillir les </w:t>
      </w:r>
      <w:r w:rsidR="00C16256">
        <w:t>nouveaux a</w:t>
      </w:r>
      <w:r>
        <w:t>pprentis</w:t>
      </w:r>
      <w:r w:rsidR="00C16256">
        <w:t>.</w:t>
      </w:r>
    </w:p>
    <w:p w:rsidR="007720B9" w:rsidRPr="00BD79F2" w:rsidRDefault="00610B38" w:rsidP="00C16256">
      <w:pPr>
        <w:pStyle w:val="AVISDESSYNDICATS"/>
      </w:pPr>
      <w:r>
        <w:t xml:space="preserve"> </w:t>
      </w:r>
      <w:r w:rsidR="007720B9" w:rsidRPr="00BD79F2">
        <w:t xml:space="preserve">Avis des </w:t>
      </w:r>
      <w:r w:rsidR="007720B9">
        <w:t>représentants du personnel : favorable pour la CGT, favorable pour la FSU.</w:t>
      </w:r>
    </w:p>
    <w:p w:rsidR="00A32F35" w:rsidRDefault="00580D8E" w:rsidP="00A63756">
      <w:pPr>
        <w:pStyle w:val="Titre1"/>
      </w:pPr>
      <w:r>
        <w:lastRenderedPageBreak/>
        <w:t>Utilisation E-ATAL par les services de la DGST</w:t>
      </w:r>
      <w:r w:rsidR="00A16E9A">
        <w:t xml:space="preserve"> </w:t>
      </w:r>
      <w:r w:rsidR="00A16E9A" w:rsidRPr="00A32F35">
        <w:t>(</w:t>
      </w:r>
      <w:r w:rsidR="00620F92">
        <w:t>information</w:t>
      </w:r>
      <w:r w:rsidR="00A32F35" w:rsidRPr="00A32F35">
        <w:t>)</w:t>
      </w:r>
    </w:p>
    <w:p w:rsidR="00C041DF" w:rsidRDefault="00C041DF" w:rsidP="00CA4BEF">
      <w:pPr>
        <w:pStyle w:val="TEXTECOURANT"/>
      </w:pPr>
      <w:r>
        <w:t xml:space="preserve">Les agents des ateliers ont émis la demande que soit remis en place le système de </w:t>
      </w:r>
      <w:r w:rsidR="008E2410">
        <w:t>gestion E</w:t>
      </w:r>
      <w:r>
        <w:t>-ATAL</w:t>
      </w:r>
      <w:r w:rsidR="008E2410">
        <w:t>, qui permettait de mieux rationnaliser leur travail</w:t>
      </w:r>
      <w:r>
        <w:t>.</w:t>
      </w:r>
    </w:p>
    <w:p w:rsidR="00C041DF" w:rsidRPr="00C041DF" w:rsidRDefault="00C041DF" w:rsidP="00CA4BEF">
      <w:pPr>
        <w:pStyle w:val="TEXTECOURANT"/>
      </w:pPr>
      <w:r>
        <w:t xml:space="preserve">Ce système avait été mis de côté depuis trois années car les mises à jour n’avaient pas été faites régulièrement. Dès septembre la Ville a </w:t>
      </w:r>
      <w:r w:rsidR="008E2410">
        <w:t>redéfini</w:t>
      </w:r>
      <w:r>
        <w:t xml:space="preserve"> les besoins et un déploiement d’E-ATAL est prévu pour le premier trimestre 2023</w:t>
      </w:r>
      <w:r w:rsidR="00C16256">
        <w:t>.</w:t>
      </w:r>
    </w:p>
    <w:p w:rsidR="00090956" w:rsidRPr="00BD79F2" w:rsidRDefault="00580D8E" w:rsidP="00A63756">
      <w:pPr>
        <w:pStyle w:val="Titre1"/>
      </w:pPr>
      <w:r>
        <w:t>Autorisation de recrut</w:t>
      </w:r>
      <w:r w:rsidR="00620F92">
        <w:t>e</w:t>
      </w:r>
      <w:r>
        <w:t>ment d</w:t>
      </w:r>
      <w:r w:rsidR="00620F92">
        <w:t>’</w:t>
      </w:r>
      <w:r>
        <w:t>agents</w:t>
      </w:r>
      <w:r w:rsidR="00620F92">
        <w:t xml:space="preserve"> contractuels sur emploi permanent au titre de l’article L.332-8</w:t>
      </w:r>
      <w:r>
        <w:t xml:space="preserve"> </w:t>
      </w:r>
      <w:r w:rsidR="00A32F35" w:rsidRPr="00A32F35">
        <w:t>(</w:t>
      </w:r>
      <w:r w:rsidR="00620F92">
        <w:t>information</w:t>
      </w:r>
      <w:r w:rsidR="00A32F35" w:rsidRPr="00A32F35">
        <w:t>)</w:t>
      </w:r>
    </w:p>
    <w:p w:rsidR="00610B38" w:rsidRDefault="00C16256" w:rsidP="00CA4BEF">
      <w:pPr>
        <w:pStyle w:val="TEXTECOURANT"/>
      </w:pPr>
      <w:r>
        <w:t xml:space="preserve">Dans les collectivités territoriales </w:t>
      </w:r>
      <w:r w:rsidR="000930F5">
        <w:t>les emplois permanents sont normalement occupés par des fonctionnaires, mais pour différents motifs et quand la recherche d’agents est infructueuse, le recours à des contractuels est possible.</w:t>
      </w:r>
    </w:p>
    <w:p w:rsidR="000930F5" w:rsidRDefault="000930F5" w:rsidP="00CA4BEF">
      <w:pPr>
        <w:pStyle w:val="TEXTECOURANT"/>
      </w:pPr>
      <w:r>
        <w:t>La loi de transformation de la fonction publique règlemente aussi l’emploi des contractuels de droit public.</w:t>
      </w:r>
    </w:p>
    <w:p w:rsidR="000930F5" w:rsidRDefault="000930F5" w:rsidP="00CA4BEF">
      <w:pPr>
        <w:pStyle w:val="TEXTECOURANT"/>
      </w:pPr>
      <w:r>
        <w:t xml:space="preserve">Ainsi des agents contractuels peuvent être recrutés en CDD pour une durée maximale de 3 ans. Cette période peut être renouvelée mais une limite de 6 ans, après cette période l’autorité peut reconduire le contrat de l’agent mais en CDI. </w:t>
      </w:r>
    </w:p>
    <w:p w:rsidR="00C2406F" w:rsidRDefault="00C2406F" w:rsidP="00CA4BEF">
      <w:pPr>
        <w:pStyle w:val="TEXTECOURANT"/>
      </w:pPr>
      <w:r>
        <w:t>Ces nouvelles dispositions permettent de sortir certains agents de la précarité.</w:t>
      </w:r>
    </w:p>
    <w:p w:rsidR="0005245B" w:rsidRDefault="00620F92" w:rsidP="00A63756">
      <w:pPr>
        <w:pStyle w:val="Titre1"/>
      </w:pPr>
      <w:r>
        <w:t>Formation interne des agents à la bureautique</w:t>
      </w:r>
      <w:r w:rsidR="0005245B">
        <w:t xml:space="preserve"> (</w:t>
      </w:r>
      <w:r>
        <w:t>information</w:t>
      </w:r>
      <w:r w:rsidR="0005245B">
        <w:t>)</w:t>
      </w:r>
    </w:p>
    <w:p w:rsidR="00C2406F" w:rsidRDefault="00C2406F" w:rsidP="00CA4BEF">
      <w:pPr>
        <w:pStyle w:val="TEXTECOURANT"/>
      </w:pPr>
      <w:r>
        <w:t>Des formations en bureautique ont été mises en place. Actuellement 7 agents suivent la formation dispensée par le conseillé numérique de la ville.</w:t>
      </w:r>
    </w:p>
    <w:p w:rsidR="00C2406F" w:rsidRDefault="00C2406F" w:rsidP="00CA4BEF">
      <w:pPr>
        <w:pStyle w:val="TEXTECOURANT"/>
      </w:pPr>
      <w:r>
        <w:t>Dix postes informatiques seront dédiés à cette formation d’ici à la fin de l’année.</w:t>
      </w:r>
    </w:p>
    <w:p w:rsidR="00C2406F" w:rsidRDefault="00C2406F" w:rsidP="00CA4BEF">
      <w:pPr>
        <w:pStyle w:val="TEXTECOURANT"/>
      </w:pPr>
      <w:r>
        <w:t>La Ville accueille actuellement un système d’évaluation développé par l’Etat pour évaluer le niveau d’u</w:t>
      </w:r>
      <w:r w:rsidR="00E92464">
        <w:t>sage de l’outil i</w:t>
      </w:r>
      <w:r>
        <w:t xml:space="preserve">nformatique dans les services.  </w:t>
      </w:r>
    </w:p>
    <w:p w:rsidR="00C2406F" w:rsidRPr="00C2406F" w:rsidRDefault="00C2406F" w:rsidP="00CA4BEF">
      <w:pPr>
        <w:pStyle w:val="TEXTECOURANT"/>
      </w:pPr>
      <w:r>
        <w:t xml:space="preserve">Cette évaluation pourra déboucher </w:t>
      </w:r>
      <w:r w:rsidR="00E92464">
        <w:t>vers</w:t>
      </w:r>
      <w:r>
        <w:t xml:space="preserve"> une certification pour les agents</w:t>
      </w:r>
      <w:r w:rsidR="00E92464">
        <w:t xml:space="preserve"> qui en feront la demande.</w:t>
      </w:r>
      <w:r>
        <w:t xml:space="preserve"> </w:t>
      </w:r>
    </w:p>
    <w:p w:rsidR="0005245B" w:rsidRDefault="00620F92" w:rsidP="00A63756">
      <w:pPr>
        <w:pStyle w:val="Titre1"/>
      </w:pPr>
      <w:r>
        <w:t>Contrôle des formations obligatoires à la conduite en sécurité des équipements présentant des risques particuliers</w:t>
      </w:r>
      <w:r w:rsidR="0005245B">
        <w:t xml:space="preserve"> (information)</w:t>
      </w:r>
    </w:p>
    <w:p w:rsidR="00E92464" w:rsidRDefault="00E92464" w:rsidP="00CA4BEF">
      <w:pPr>
        <w:pStyle w:val="TEXTECOURANT"/>
      </w:pPr>
      <w:r>
        <w:t xml:space="preserve">Le service DRH suit les formations liées à la sécurité. </w:t>
      </w:r>
    </w:p>
    <w:p w:rsidR="007F252C" w:rsidRDefault="00E92464" w:rsidP="00CA4BEF">
      <w:pPr>
        <w:pStyle w:val="TEXTECOURANT"/>
      </w:pPr>
      <w:r>
        <w:t>Le recensement des postes nécessitant le CASES a été fait, et les 16 agents intéressés sont bien détenteur de cette habilitation</w:t>
      </w:r>
      <w:r w:rsidR="007F252C">
        <w:t>.</w:t>
      </w:r>
    </w:p>
    <w:p w:rsidR="00E961DD" w:rsidRDefault="00E961DD" w:rsidP="00CA4BEF">
      <w:pPr>
        <w:pStyle w:val="TEXTECOURANT"/>
      </w:pPr>
      <w:r>
        <w:t>Il sera délivré à ces agents l’autorisation de conduite, signée de l’employeur.</w:t>
      </w:r>
    </w:p>
    <w:p w:rsidR="00881AFB" w:rsidRDefault="00620F92" w:rsidP="00A63756">
      <w:pPr>
        <w:pStyle w:val="Titre1"/>
      </w:pPr>
      <w:r>
        <w:t>Etat d’avancement du projet RIFSEEP 2</w:t>
      </w:r>
      <w:r w:rsidR="0005245B">
        <w:t xml:space="preserve"> (informatio</w:t>
      </w:r>
      <w:r w:rsidR="00E961DD">
        <w:t>n)</w:t>
      </w:r>
    </w:p>
    <w:p w:rsidR="00E961DD" w:rsidRDefault="00E961DD" w:rsidP="00CA4BEF">
      <w:pPr>
        <w:pStyle w:val="TEXTECOURANT"/>
      </w:pPr>
      <w:r>
        <w:t>La ville devant répondre à l’injonction de la Préfecture se doit de revoir le RIFSEEP actuellement mis en place. Pour ce faire différentes réunions sont prévues, dont une avec le contrôle de la légalité.</w:t>
      </w:r>
    </w:p>
    <w:p w:rsidR="00E961DD" w:rsidRPr="00E961DD" w:rsidRDefault="00E961DD" w:rsidP="00CA4BEF">
      <w:pPr>
        <w:pStyle w:val="TEXTECOURANT"/>
      </w:pPr>
      <w:r>
        <w:t>Ce point sera remis à l’ordre du jour du prochain CT le 6 décembre 2022.</w:t>
      </w:r>
    </w:p>
    <w:p w:rsidR="00F0072E" w:rsidRDefault="00F0072E" w:rsidP="00CA4BEF">
      <w:pPr>
        <w:pStyle w:val="TEXTECOURANT"/>
      </w:pPr>
    </w:p>
    <w:p w:rsidR="00704469" w:rsidRPr="00F0072E" w:rsidRDefault="00704469" w:rsidP="00CA4BEF">
      <w:pPr>
        <w:pStyle w:val="TEXTECOURANT"/>
      </w:pPr>
      <w:bookmarkStart w:id="0" w:name="_GoBack"/>
      <w:bookmarkEnd w:id="0"/>
    </w:p>
    <w:p w:rsidR="002656CC" w:rsidRPr="00881AFB" w:rsidRDefault="002656CC" w:rsidP="00CA4BEF">
      <w:pPr>
        <w:pStyle w:val="TEXTECOURANT"/>
      </w:pPr>
    </w:p>
    <w:p w:rsidR="00A32F35" w:rsidRPr="002656CC" w:rsidRDefault="002656CC" w:rsidP="002656CC">
      <w:pPr>
        <w:pStyle w:val="ENCADREFIN"/>
      </w:pPr>
      <w:bookmarkStart w:id="1" w:name="__UnoMark__312_1643590710"/>
      <w:bookmarkEnd w:id="1"/>
      <w:r w:rsidRPr="00BD79F2">
        <w:rPr>
          <w:rFonts w:cs="Arial"/>
          <w:noProof/>
        </w:rPr>
        <mc:AlternateContent>
          <mc:Choice Requires="wps">
            <w:drawing>
              <wp:anchor distT="0" distB="0" distL="114300" distR="114300" simplePos="0" relativeHeight="251660288" behindDoc="0" locked="0" layoutInCell="1" allowOverlap="1" wp14:anchorId="56A314FB" wp14:editId="61C0663D">
                <wp:simplePos x="0" y="0"/>
                <wp:positionH relativeFrom="margin">
                  <wp:align>left</wp:align>
                </wp:positionH>
                <wp:positionV relativeFrom="paragraph">
                  <wp:posOffset>84455</wp:posOffset>
                </wp:positionV>
                <wp:extent cx="6228080" cy="1219200"/>
                <wp:effectExtent l="0" t="0" r="2032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8848725"/>
                          <a:ext cx="6228080" cy="1219200"/>
                        </a:xfrm>
                        <a:prstGeom prst="roundRect">
                          <a:avLst>
                            <a:gd name="adj" fmla="val 190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17DE7" id="AutoShape 4" o:spid="_x0000_s1026" style="position:absolute;margin-left:0;margin-top:6.65pt;width:490.4pt;height:9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2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" filled="f">
                <w10:wrap anchorx="margin"/>
              </v:roundrect>
            </w:pict>
          </mc:Fallback>
        </mc:AlternateContent>
      </w:r>
      <w:r w:rsidR="0027052C" w:rsidRPr="006B6F2C">
        <w:t>Les documents transmis par l’employeur aux représentants du personnel, lors des Comités Techniques, sont consultables par tous les agents qui nous en font la demande. Pour cela, venez nous rencontrer au 82 bis, avenue Pasteur, pendant nos permanences, le jeudi après-midi, de 14 à 17 heures.</w:t>
      </w:r>
    </w:p>
    <w:sectPr w:rsidR="00A32F35" w:rsidRPr="002656CC" w:rsidSect="0084785A">
      <w:footerReference w:type="default" r:id="rId8"/>
      <w:pgSz w:w="11906" w:h="16838"/>
      <w:pgMar w:top="851" w:right="1134" w:bottom="1134" w:left="1134" w:header="0" w:footer="45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D8E" w:rsidRDefault="00580D8E">
      <w:r>
        <w:separator/>
      </w:r>
    </w:p>
  </w:endnote>
  <w:endnote w:type="continuationSeparator" w:id="0">
    <w:p w:rsidR="00580D8E" w:rsidRDefault="0058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panose1 w:val="00000000000000000000"/>
    <w:charset w:val="00"/>
    <w:family w:val="roman"/>
    <w:notTrueType/>
    <w:pitch w:val="default"/>
  </w:font>
  <w:font w:name="Noto Sans Devanagari UI">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Droid Sans Fallback">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skerville">
    <w:altName w:val="Baskerville Old Face"/>
    <w:charset w:val="00"/>
    <w:family w:val="roman"/>
    <w:pitch w:val="variable"/>
  </w:font>
  <w:font w:name="Baskerville-Bold">
    <w:altName w:val="Baskerville Old Face"/>
    <w:charset w:val="00"/>
    <w:family w:val="roman"/>
    <w:pitch w:val="variable"/>
  </w:font>
  <w:font w:name="AkzidenzGroteskBE-Bold">
    <w:altName w:val="Times New Roman"/>
    <w:charset w:val="00"/>
    <w:family w:val="roman"/>
    <w:pitch w:val="variable"/>
  </w:font>
  <w:font w:name="TrebuchetM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56" w:rsidRDefault="00327684" w:rsidP="00881AFB">
    <w:pPr>
      <w:pStyle w:val="PIEDDEPAGE"/>
    </w:pPr>
    <w:r>
      <w:t>CGT territoriaux des Lilas – 82</w:t>
    </w:r>
    <w:r>
      <w:rPr>
        <w:vertAlign w:val="superscript"/>
      </w:rPr>
      <w:t>bis</w:t>
    </w:r>
    <w:r>
      <w:t xml:space="preserve"> avenue Pasteur – http://cgt-territoriaux-leslilas.org/</w:t>
    </w:r>
    <w:r>
      <w:br/>
    </w:r>
    <w:hyperlink r:id="rId1" w:history="1">
      <w:r w:rsidR="0027052C" w:rsidRPr="002853AE">
        <w:rPr>
          <w:rStyle w:val="Lienhypertexte"/>
          <w:sz w:val="20"/>
        </w:rPr>
        <w:t>cgt.territoriaux@leslilas.fr</w:t>
      </w:r>
    </w:hyperlink>
    <w:r w:rsidR="0027052C">
      <w:t xml:space="preserve"> - </w:t>
    </w:r>
    <w:r>
      <w:t xml:space="preserve">01 43 60 44 12 – Permanences le mardi </w:t>
    </w:r>
    <w:r w:rsidR="00583CEA">
      <w:t>de 9 h à 12 h</w:t>
    </w:r>
    <w:r w:rsidR="002145D0">
      <w:t xml:space="preserve"> </w:t>
    </w:r>
    <w:r>
      <w:t>et le jeudi, de 14 h à 17 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D8E" w:rsidRDefault="00580D8E">
      <w:r>
        <w:separator/>
      </w:r>
    </w:p>
  </w:footnote>
  <w:footnote w:type="continuationSeparator" w:id="0">
    <w:p w:rsidR="00580D8E" w:rsidRDefault="00580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0DDF"/>
    <w:multiLevelType w:val="multilevel"/>
    <w:tmpl w:val="261A3F40"/>
    <w:lvl w:ilvl="0">
      <w:start w:val="1"/>
      <w:numFmt w:val="none"/>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861444"/>
    <w:multiLevelType w:val="hybridMultilevel"/>
    <w:tmpl w:val="6226A2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813B84"/>
    <w:multiLevelType w:val="hybridMultilevel"/>
    <w:tmpl w:val="ECAE71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C36D58"/>
    <w:multiLevelType w:val="hybridMultilevel"/>
    <w:tmpl w:val="2208E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4D6257"/>
    <w:multiLevelType w:val="multilevel"/>
    <w:tmpl w:val="BE3C7D14"/>
    <w:lvl w:ilvl="0">
      <w:start w:val="1"/>
      <w:numFmt w:val="bullet"/>
      <w:lvlText w:val=""/>
      <w:lvlJc w:val="left"/>
      <w:pPr>
        <w:tabs>
          <w:tab w:val="num" w:pos="1004"/>
        </w:tabs>
        <w:ind w:left="1004" w:hanging="360"/>
      </w:pPr>
      <w:rPr>
        <w:rFonts w:ascii="Wingdings" w:hAnsi="Wingdings" w:cs="Wingdings" w:hint="default"/>
        <w:sz w:val="22"/>
      </w:r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abstractNum w:abstractNumId="5" w15:restartNumberingAfterBreak="0">
    <w:nsid w:val="417602E5"/>
    <w:multiLevelType w:val="hybridMultilevel"/>
    <w:tmpl w:val="90A8F650"/>
    <w:lvl w:ilvl="0" w:tplc="040C000B">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57593D11"/>
    <w:multiLevelType w:val="multilevel"/>
    <w:tmpl w:val="D0280E4A"/>
    <w:lvl w:ilvl="0">
      <w:start w:val="1"/>
      <w:numFmt w:val="decimal"/>
      <w:lvlText w:val="%1)"/>
      <w:lvlJc w:val="left"/>
      <w:pPr>
        <w:tabs>
          <w:tab w:val="num" w:pos="1070"/>
        </w:tabs>
        <w:ind w:left="107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7" w15:restartNumberingAfterBreak="0">
    <w:nsid w:val="706C1FFF"/>
    <w:multiLevelType w:val="hybridMultilevel"/>
    <w:tmpl w:val="42C4CB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714E6F"/>
    <w:multiLevelType w:val="hybridMultilevel"/>
    <w:tmpl w:val="6CDCAE0C"/>
    <w:lvl w:ilvl="0" w:tplc="1E1C8838">
      <w:start w:val="7"/>
      <w:numFmt w:val="bullet"/>
      <w:lvlText w:val="-"/>
      <w:lvlJc w:val="left"/>
      <w:pPr>
        <w:ind w:left="644" w:hanging="360"/>
      </w:pPr>
      <w:rPr>
        <w:rFonts w:ascii="Trebuchet MS" w:eastAsia="Times New Roman" w:hAnsi="Trebuchet M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78AD4F27"/>
    <w:multiLevelType w:val="multilevel"/>
    <w:tmpl w:val="E8BAC81C"/>
    <w:lvl w:ilvl="0">
      <w:start w:val="1"/>
      <w:numFmt w:val="decimal"/>
      <w:pStyle w:val="Titre1"/>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EE3115C"/>
    <w:multiLevelType w:val="hybridMultilevel"/>
    <w:tmpl w:val="3E0246C8"/>
    <w:lvl w:ilvl="0" w:tplc="F632A1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7"/>
    <w:lvlOverride w:ilvl="0">
      <w:lvl w:ilvl="0" w:tplc="040C0011">
        <w:start w:val="1"/>
        <w:numFmt w:val="decimal"/>
        <w:lvlText w:val="%1)"/>
        <w:lvlJc w:val="left"/>
        <w:pPr>
          <w:ind w:left="720" w:hanging="360"/>
        </w:pPr>
        <w:rPr>
          <w:rFonts w:hint="default"/>
        </w:rPr>
      </w:lvl>
    </w:lvlOverride>
    <w:lvlOverride w:ilvl="1">
      <w:lvl w:ilvl="1" w:tplc="040C0019">
        <w:start w:val="1"/>
        <w:numFmt w:val="lowerLetter"/>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6">
    <w:abstractNumId w:val="10"/>
  </w:num>
  <w:num w:numId="7">
    <w:abstractNumId w:val="6"/>
  </w:num>
  <w:num w:numId="8">
    <w:abstractNumId w:val="8"/>
  </w:num>
  <w:num w:numId="9">
    <w:abstractNumId w:val="5"/>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9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1"/>
  <w:stylePaneSortMethod w:val="00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8E"/>
    <w:rsid w:val="0000137B"/>
    <w:rsid w:val="00020506"/>
    <w:rsid w:val="0005111F"/>
    <w:rsid w:val="0005245B"/>
    <w:rsid w:val="00081C00"/>
    <w:rsid w:val="00085042"/>
    <w:rsid w:val="00090956"/>
    <w:rsid w:val="00091F52"/>
    <w:rsid w:val="000930F5"/>
    <w:rsid w:val="000D6B31"/>
    <w:rsid w:val="000E1E0F"/>
    <w:rsid w:val="00101AE7"/>
    <w:rsid w:val="001138A7"/>
    <w:rsid w:val="00133F41"/>
    <w:rsid w:val="00157CCB"/>
    <w:rsid w:val="0017177E"/>
    <w:rsid w:val="001B0B16"/>
    <w:rsid w:val="001B515A"/>
    <w:rsid w:val="001B683D"/>
    <w:rsid w:val="001E4573"/>
    <w:rsid w:val="001F2877"/>
    <w:rsid w:val="002007D8"/>
    <w:rsid w:val="0020679C"/>
    <w:rsid w:val="002145D0"/>
    <w:rsid w:val="00232424"/>
    <w:rsid w:val="00241380"/>
    <w:rsid w:val="00246069"/>
    <w:rsid w:val="00256121"/>
    <w:rsid w:val="002656CC"/>
    <w:rsid w:val="002703F8"/>
    <w:rsid w:val="0027052C"/>
    <w:rsid w:val="002740C9"/>
    <w:rsid w:val="00280E73"/>
    <w:rsid w:val="00291103"/>
    <w:rsid w:val="002A018E"/>
    <w:rsid w:val="002B0567"/>
    <w:rsid w:val="00304A2C"/>
    <w:rsid w:val="00327684"/>
    <w:rsid w:val="00333673"/>
    <w:rsid w:val="00337474"/>
    <w:rsid w:val="003414FC"/>
    <w:rsid w:val="00343686"/>
    <w:rsid w:val="00344AC0"/>
    <w:rsid w:val="0035492F"/>
    <w:rsid w:val="00377BA2"/>
    <w:rsid w:val="00393F94"/>
    <w:rsid w:val="003B132E"/>
    <w:rsid w:val="003B7EDD"/>
    <w:rsid w:val="003B7F05"/>
    <w:rsid w:val="003C0748"/>
    <w:rsid w:val="003C3CD7"/>
    <w:rsid w:val="003E55AF"/>
    <w:rsid w:val="00424366"/>
    <w:rsid w:val="00424826"/>
    <w:rsid w:val="00446991"/>
    <w:rsid w:val="00465FEE"/>
    <w:rsid w:val="00471BC6"/>
    <w:rsid w:val="0049086F"/>
    <w:rsid w:val="004A71F9"/>
    <w:rsid w:val="004B02FC"/>
    <w:rsid w:val="004C35E8"/>
    <w:rsid w:val="00502FAB"/>
    <w:rsid w:val="00506826"/>
    <w:rsid w:val="0052609F"/>
    <w:rsid w:val="00541A66"/>
    <w:rsid w:val="00544E07"/>
    <w:rsid w:val="00545CA9"/>
    <w:rsid w:val="0055481F"/>
    <w:rsid w:val="0055484B"/>
    <w:rsid w:val="00564564"/>
    <w:rsid w:val="005673BA"/>
    <w:rsid w:val="005704DE"/>
    <w:rsid w:val="00580D8E"/>
    <w:rsid w:val="00583CEA"/>
    <w:rsid w:val="005902CE"/>
    <w:rsid w:val="005A03D8"/>
    <w:rsid w:val="005A7289"/>
    <w:rsid w:val="005B7BA5"/>
    <w:rsid w:val="005D12CF"/>
    <w:rsid w:val="005F31D5"/>
    <w:rsid w:val="00610B38"/>
    <w:rsid w:val="00615DFB"/>
    <w:rsid w:val="00620F92"/>
    <w:rsid w:val="00647B68"/>
    <w:rsid w:val="006660AC"/>
    <w:rsid w:val="0068676E"/>
    <w:rsid w:val="006A393D"/>
    <w:rsid w:val="006C08A3"/>
    <w:rsid w:val="00704469"/>
    <w:rsid w:val="0072637A"/>
    <w:rsid w:val="007277FC"/>
    <w:rsid w:val="00753B49"/>
    <w:rsid w:val="00762C06"/>
    <w:rsid w:val="00767B08"/>
    <w:rsid w:val="007720B9"/>
    <w:rsid w:val="00786DE0"/>
    <w:rsid w:val="007A51E1"/>
    <w:rsid w:val="007C5293"/>
    <w:rsid w:val="007C6393"/>
    <w:rsid w:val="007C673D"/>
    <w:rsid w:val="007F252C"/>
    <w:rsid w:val="007F6167"/>
    <w:rsid w:val="008126C3"/>
    <w:rsid w:val="00815F6F"/>
    <w:rsid w:val="008319D8"/>
    <w:rsid w:val="008442B4"/>
    <w:rsid w:val="0084785A"/>
    <w:rsid w:val="0087688B"/>
    <w:rsid w:val="008804EB"/>
    <w:rsid w:val="00881AFB"/>
    <w:rsid w:val="008D1A94"/>
    <w:rsid w:val="008E2410"/>
    <w:rsid w:val="008F2DDB"/>
    <w:rsid w:val="00900F88"/>
    <w:rsid w:val="009172BA"/>
    <w:rsid w:val="009638BD"/>
    <w:rsid w:val="00980F9A"/>
    <w:rsid w:val="00983B1E"/>
    <w:rsid w:val="009A04E5"/>
    <w:rsid w:val="009A1EFE"/>
    <w:rsid w:val="009A2E7C"/>
    <w:rsid w:val="009C46DB"/>
    <w:rsid w:val="009D2808"/>
    <w:rsid w:val="009D3DC3"/>
    <w:rsid w:val="00A13BE2"/>
    <w:rsid w:val="00A16E9A"/>
    <w:rsid w:val="00A212BA"/>
    <w:rsid w:val="00A3174E"/>
    <w:rsid w:val="00A32F35"/>
    <w:rsid w:val="00A51A09"/>
    <w:rsid w:val="00A57F58"/>
    <w:rsid w:val="00A6090C"/>
    <w:rsid w:val="00A63756"/>
    <w:rsid w:val="00A64009"/>
    <w:rsid w:val="00A7422D"/>
    <w:rsid w:val="00A8554C"/>
    <w:rsid w:val="00AA7BB9"/>
    <w:rsid w:val="00AB0923"/>
    <w:rsid w:val="00AB229D"/>
    <w:rsid w:val="00AE5198"/>
    <w:rsid w:val="00AE55BC"/>
    <w:rsid w:val="00AE74CE"/>
    <w:rsid w:val="00AF5F59"/>
    <w:rsid w:val="00B12259"/>
    <w:rsid w:val="00B262B1"/>
    <w:rsid w:val="00B41CC0"/>
    <w:rsid w:val="00B43D24"/>
    <w:rsid w:val="00B45F9D"/>
    <w:rsid w:val="00B4611F"/>
    <w:rsid w:val="00B95BA1"/>
    <w:rsid w:val="00BD79F2"/>
    <w:rsid w:val="00BE6044"/>
    <w:rsid w:val="00C041DF"/>
    <w:rsid w:val="00C16256"/>
    <w:rsid w:val="00C2406F"/>
    <w:rsid w:val="00C26827"/>
    <w:rsid w:val="00C32274"/>
    <w:rsid w:val="00C5798D"/>
    <w:rsid w:val="00C60F2C"/>
    <w:rsid w:val="00C61C5A"/>
    <w:rsid w:val="00C756F6"/>
    <w:rsid w:val="00C93A67"/>
    <w:rsid w:val="00C959BF"/>
    <w:rsid w:val="00C95DC2"/>
    <w:rsid w:val="00CA4BEF"/>
    <w:rsid w:val="00CF6A58"/>
    <w:rsid w:val="00D31FE7"/>
    <w:rsid w:val="00D53510"/>
    <w:rsid w:val="00D73304"/>
    <w:rsid w:val="00D76BEE"/>
    <w:rsid w:val="00DB2055"/>
    <w:rsid w:val="00DB31FE"/>
    <w:rsid w:val="00DD08DF"/>
    <w:rsid w:val="00DD1C4F"/>
    <w:rsid w:val="00DF3645"/>
    <w:rsid w:val="00DF40FA"/>
    <w:rsid w:val="00DF41C2"/>
    <w:rsid w:val="00DF71E5"/>
    <w:rsid w:val="00E23DA6"/>
    <w:rsid w:val="00E323B1"/>
    <w:rsid w:val="00E55DAE"/>
    <w:rsid w:val="00E61B7A"/>
    <w:rsid w:val="00E753B8"/>
    <w:rsid w:val="00E84653"/>
    <w:rsid w:val="00E92464"/>
    <w:rsid w:val="00E961DD"/>
    <w:rsid w:val="00EF72B2"/>
    <w:rsid w:val="00F0072E"/>
    <w:rsid w:val="00F01BC9"/>
    <w:rsid w:val="00F03AC3"/>
    <w:rsid w:val="00F04667"/>
    <w:rsid w:val="00F27C85"/>
    <w:rsid w:val="00F40C3E"/>
    <w:rsid w:val="00F70F0D"/>
    <w:rsid w:val="00F81DE2"/>
    <w:rsid w:val="00F84632"/>
    <w:rsid w:val="00F9396F"/>
    <w:rsid w:val="00FD109E"/>
    <w:rsid w:val="00FF20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D514"/>
  <w15:docId w15:val="{B867737D-AF77-4E7C-85DB-22B783C4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4564"/>
    <w:pPr>
      <w:suppressAutoHyphens/>
    </w:pPr>
  </w:style>
  <w:style w:type="paragraph" w:styleId="Titre1">
    <w:name w:val="heading 1"/>
    <w:basedOn w:val="Normal"/>
    <w:next w:val="TEXTECOURANT"/>
    <w:autoRedefine/>
    <w:qFormat/>
    <w:rsid w:val="00A63756"/>
    <w:pPr>
      <w:keepNext/>
      <w:numPr>
        <w:numId w:val="12"/>
      </w:numPr>
      <w:spacing w:before="240" w:after="60"/>
      <w:ind w:left="426" w:hanging="426"/>
      <w:outlineLvl w:val="0"/>
    </w:pPr>
    <w:rPr>
      <w:rFonts w:ascii="Trebuchet MS" w:hAnsi="Trebuchet MS" w:cs="Arial"/>
      <w:b/>
      <w:bCs/>
      <w:sz w:val="22"/>
      <w:szCs w:val="32"/>
      <w:u w:val="single"/>
    </w:rPr>
  </w:style>
  <w:style w:type="paragraph" w:styleId="Titre2">
    <w:name w:val="heading 2"/>
    <w:basedOn w:val="Normal"/>
    <w:next w:val="Normal"/>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pPr>
      <w:keepNext/>
      <w:numPr>
        <w:ilvl w:val="2"/>
        <w:numId w:val="1"/>
      </w:numPr>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Tahoma" w:eastAsia="Times New Roman" w:hAnsi="Tahoma"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eastAsia="Times New Roman" w:hAnsi="Wingdings" w:cs="Times New Roman"/>
    </w:rPr>
  </w:style>
  <w:style w:type="paragraph" w:customStyle="1" w:styleId="ENCADREFIN">
    <w:name w:val="ENCADRE_FIN"/>
    <w:basedOn w:val="Normal"/>
    <w:autoRedefine/>
    <w:qFormat/>
    <w:rsid w:val="002656CC"/>
    <w:pPr>
      <w:spacing w:before="240" w:after="120"/>
      <w:ind w:left="425" w:right="284"/>
      <w:jc w:val="both"/>
    </w:pPr>
    <w:rPr>
      <w:rFonts w:ascii="Trebuchet MS" w:hAnsi="Trebuchet MS"/>
      <w:b/>
      <w:bCs/>
      <w:sz w:val="28"/>
      <w:szCs w:val="20"/>
    </w:rPr>
  </w:style>
  <w:style w:type="paragraph" w:customStyle="1" w:styleId="AVISDESSYNDICATS">
    <w:name w:val="AVIS_DES_SYNDICATS"/>
    <w:basedOn w:val="Normal"/>
    <w:autoRedefine/>
    <w:qFormat/>
    <w:rsid w:val="00B41CC0"/>
    <w:pPr>
      <w:spacing w:before="120"/>
      <w:ind w:left="709"/>
      <w:jc w:val="both"/>
    </w:pPr>
    <w:rPr>
      <w:rFonts w:ascii="Trebuchet MS" w:hAnsi="Trebuchet MS"/>
      <w:b/>
      <w:bCs/>
      <w:i/>
      <w:iCs/>
      <w:sz w:val="22"/>
      <w:szCs w:val="20"/>
    </w:rPr>
  </w:style>
  <w:style w:type="paragraph" w:customStyle="1" w:styleId="PIEDDEPAGE">
    <w:name w:val="PIED_DE_PAGE"/>
    <w:basedOn w:val="Pieddepage0"/>
    <w:qFormat/>
    <w:rsid w:val="00881AFB"/>
    <w:pPr>
      <w:pBdr>
        <w:top w:val="single" w:sz="4" w:space="1" w:color="000001"/>
        <w:left w:val="nil"/>
        <w:bottom w:val="nil"/>
        <w:right w:val="nil"/>
      </w:pBdr>
      <w:jc w:val="center"/>
    </w:pPr>
    <w:rPr>
      <w:rFonts w:ascii="Trebuchet MS" w:hAnsi="Trebuchet MS"/>
      <w:sz w:val="18"/>
      <w:szCs w:val="2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eastAsia="Times New Roman" w:hAnsi="Wingdings"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Wingdings" w:hAnsi="Wingdings" w:cs="Wingdings"/>
      <w:sz w:val="22"/>
      <w:szCs w:val="22"/>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sz w:val="22"/>
      <w:szCs w:val="22"/>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Tahoma" w:eastAsia="Times New Roman" w:hAnsi="Tahoma" w:cs="Tahoma"/>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Tahoma" w:eastAsia="Times New Roman" w:hAnsi="Tahoma" w:cs="Tahoma"/>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ahoma" w:eastAsia="Times New Roman" w:hAnsi="Tahoma" w:cs="Tahoma"/>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rPr>
      <w:rFonts w:ascii="Wingdings" w:hAnsi="Wingdings" w:cs="Wingdings"/>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Policepardfaut1">
    <w:name w:val="Police par défaut1"/>
  </w:style>
  <w:style w:type="character" w:customStyle="1" w:styleId="LienInternet">
    <w:name w:val="Lien Internet"/>
    <w:rPr>
      <w:color w:val="0000FF"/>
      <w:u w:val="single"/>
    </w:rPr>
  </w:style>
  <w:style w:type="character" w:customStyle="1" w:styleId="Corpsdetexte2Car">
    <w:name w:val="Corps de texte 2 Car"/>
    <w:rPr>
      <w:sz w:val="32"/>
      <w:szCs w:val="24"/>
    </w:rPr>
  </w:style>
  <w:style w:type="character" w:customStyle="1" w:styleId="Marquedecommentaire1">
    <w:name w:val="Marque de commentaire1"/>
    <w:rPr>
      <w:sz w:val="16"/>
      <w:szCs w:val="16"/>
    </w:rPr>
  </w:style>
  <w:style w:type="character" w:customStyle="1" w:styleId="CommentaireCar">
    <w:name w:val="Commentaire Car"/>
    <w:rPr>
      <w:rFonts w:ascii="Tahoma" w:hAnsi="Tahoma" w:cs="Tahoma"/>
    </w:rPr>
  </w:style>
  <w:style w:type="character" w:customStyle="1" w:styleId="ObjetducommentaireCar">
    <w:name w:val="Objet du commentaire Car"/>
    <w:rPr>
      <w:rFonts w:ascii="Tahoma" w:hAnsi="Tahoma" w:cs="Tahoma"/>
      <w:b/>
      <w:bCs/>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RetraitcorpsdetexteCar">
    <w:name w:val="Retrait corps de texte Car"/>
    <w:rPr>
      <w:rFonts w:ascii="Tahoma" w:hAnsi="Tahoma" w:cs="Tahoma"/>
      <w:sz w:val="24"/>
      <w:szCs w:val="24"/>
    </w:rPr>
  </w:style>
  <w:style w:type="character" w:customStyle="1" w:styleId="Retraitcorpset1religCar">
    <w:name w:val="Retrait corps et 1re lig. Car"/>
    <w:basedOn w:val="RetraitcorpsdetexteCar"/>
    <w:rPr>
      <w:rFonts w:ascii="Tahoma" w:hAnsi="Tahoma" w:cs="Tahoma"/>
      <w:sz w:val="24"/>
      <w:szCs w:val="24"/>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3">
    <w:name w:val="ListLabel 3"/>
    <w:rPr>
      <w:rFonts w:cs="Wingdings"/>
      <w:sz w:val="22"/>
      <w:szCs w:val="22"/>
    </w:rPr>
  </w:style>
  <w:style w:type="character" w:customStyle="1" w:styleId="ListLabel4">
    <w:name w:val="ListLabel 4"/>
    <w:rPr>
      <w:rFonts w:cs="Wingdings"/>
      <w:sz w:val="22"/>
      <w:szCs w:val="22"/>
    </w:rPr>
  </w:style>
  <w:style w:type="character" w:customStyle="1" w:styleId="ListLabel5">
    <w:name w:val="ListLabel 5"/>
    <w:rPr>
      <w:rFonts w:cs="Wingdings"/>
    </w:rPr>
  </w:style>
  <w:style w:type="character" w:customStyle="1" w:styleId="ListLabel6">
    <w:name w:val="ListLabel 6"/>
    <w:rPr>
      <w:rFonts w:eastAsia="Times New Roman" w:cs="Arial"/>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Puces">
    <w:name w:val="Puces"/>
    <w:rPr>
      <w:rFonts w:ascii="OpenSymbol" w:eastAsia="OpenSymbol" w:hAnsi="OpenSymbol" w:cs="OpenSymbol"/>
    </w:rPr>
  </w:style>
  <w:style w:type="character" w:customStyle="1" w:styleId="ListLabel37">
    <w:name w:val="ListLabel 37"/>
    <w:rPr>
      <w:rFonts w:ascii="Trebuchet MS" w:hAnsi="Trebuchet MS" w:cs="Wingdings"/>
      <w:sz w:val="22"/>
    </w:rPr>
  </w:style>
  <w:style w:type="character" w:customStyle="1" w:styleId="ListLabel38">
    <w:name w:val="ListLabel 38"/>
    <w:rPr>
      <w:rFonts w:cs="OpenSymbol"/>
    </w:rPr>
  </w:style>
  <w:style w:type="paragraph" w:styleId="Titre">
    <w:name w:val="Title"/>
    <w:basedOn w:val="Normal"/>
    <w:next w:val="Corpsdetexte"/>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Noto Sans Devanagari UI"/>
    </w:rPr>
  </w:style>
  <w:style w:type="paragraph" w:styleId="Lgende">
    <w:name w:val="caption"/>
    <w:basedOn w:val="Normal"/>
    <w:pPr>
      <w:suppressLineNumbers/>
      <w:spacing w:before="120" w:after="120"/>
    </w:pPr>
    <w:rPr>
      <w:rFonts w:cs="Noto Sans Devanagari UI"/>
      <w:i/>
      <w:iCs/>
    </w:rPr>
  </w:style>
  <w:style w:type="paragraph" w:customStyle="1" w:styleId="Index">
    <w:name w:val="Index"/>
    <w:basedOn w:val="Normal"/>
    <w:pPr>
      <w:suppressLineNumbers/>
    </w:pPr>
    <w:rPr>
      <w:rFonts w:cs="Noto Sans Devanagari UI"/>
    </w:rPr>
  </w:style>
  <w:style w:type="paragraph" w:customStyle="1" w:styleId="Titreprincipal">
    <w:name w:val="Titre principal"/>
    <w:basedOn w:val="Normal"/>
    <w:pPr>
      <w:keepNext/>
      <w:spacing w:before="240" w:after="120"/>
    </w:pPr>
    <w:rPr>
      <w:rFonts w:ascii="Liberation Sans" w:eastAsia="WenQuanYi Micro Hei" w:hAnsi="Liberation Sans" w:cs="Lohit Devanagari"/>
      <w:sz w:val="28"/>
      <w:szCs w:val="28"/>
    </w:rPr>
  </w:style>
  <w:style w:type="paragraph" w:customStyle="1" w:styleId="Titre10">
    <w:name w:val="Titre1"/>
    <w:basedOn w:val="Normal"/>
    <w:pPr>
      <w:keepNext/>
      <w:spacing w:before="240" w:after="120"/>
    </w:pPr>
    <w:rPr>
      <w:rFonts w:ascii="Liberation Sans" w:eastAsia="Droid Sans Fallback" w:hAnsi="Liberation Sans" w:cs="Noto Sans Devanagari UI"/>
      <w:sz w:val="28"/>
      <w:szCs w:val="28"/>
    </w:rPr>
  </w:style>
  <w:style w:type="paragraph" w:customStyle="1" w:styleId="Ouvertes">
    <w:name w:val="Ouvertes"/>
    <w:basedOn w:val="Normal"/>
  </w:style>
  <w:style w:type="paragraph" w:styleId="En-tte">
    <w:name w:val="header"/>
    <w:basedOn w:val="Normal"/>
    <w:pPr>
      <w:tabs>
        <w:tab w:val="center" w:pos="4536"/>
        <w:tab w:val="right" w:pos="9072"/>
      </w:tabs>
    </w:pPr>
  </w:style>
  <w:style w:type="paragraph" w:styleId="Pieddepage0">
    <w:name w:val="footer"/>
    <w:basedOn w:val="Normal"/>
    <w:pPr>
      <w:tabs>
        <w:tab w:val="center" w:pos="4536"/>
        <w:tab w:val="right" w:pos="9072"/>
      </w:tabs>
    </w:pPr>
  </w:style>
  <w:style w:type="paragraph" w:styleId="Textedebulles">
    <w:name w:val="Balloon Text"/>
    <w:basedOn w:val="Normal"/>
    <w:rPr>
      <w:sz w:val="16"/>
      <w:szCs w:val="16"/>
    </w:rPr>
  </w:style>
  <w:style w:type="paragraph" w:customStyle="1" w:styleId="Default">
    <w:name w:val="Default"/>
    <w:pPr>
      <w:suppressAutoHyphens/>
    </w:pPr>
    <w:rPr>
      <w:rFonts w:ascii="Calibri" w:hAnsi="Calibri" w:cs="Calibri"/>
      <w:color w:val="000000"/>
      <w:lang w:eastAsia="zh-CN"/>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TrebuchetMS22ptGrasCentrAvant8pt">
    <w:name w:val="Style Trebuchet MS 22 pt Gras Centré Avant : 8 pt"/>
    <w:basedOn w:val="Normal"/>
    <w:pPr>
      <w:spacing w:before="160"/>
      <w:jc w:val="center"/>
    </w:pPr>
    <w:rPr>
      <w:rFonts w:ascii="Trebuchet MS" w:hAnsi="Trebuchet MS" w:cs="Trebuchet MS"/>
      <w:b/>
      <w:bCs/>
      <w:sz w:val="36"/>
      <w:szCs w:val="20"/>
    </w:rPr>
  </w:style>
  <w:style w:type="paragraph" w:customStyle="1" w:styleId="StyleTrebuchetMS22ptGrasGauche319cmAvant13pt">
    <w:name w:val="Style Trebuchet MS 22 pt Gras Gauche :  319 cm Avant : 13 pt ..."/>
    <w:basedOn w:val="Normal"/>
    <w:pPr>
      <w:spacing w:before="260" w:after="240"/>
      <w:ind w:left="1810"/>
    </w:pPr>
    <w:rPr>
      <w:rFonts w:ascii="Trebuchet MS" w:hAnsi="Trebuchet MS" w:cs="Trebuchet MS"/>
      <w:b/>
      <w:bCs/>
      <w:sz w:val="40"/>
      <w:szCs w:val="20"/>
    </w:rPr>
  </w:style>
  <w:style w:type="paragraph" w:styleId="NormalWeb">
    <w:name w:val="Normal (Web)"/>
    <w:aliases w:val="NORMAL_BASE"/>
    <w:basedOn w:val="INTRO"/>
    <w:rsid w:val="00564564"/>
    <w:pPr>
      <w:spacing w:before="57" w:after="79"/>
      <w:ind w:left="284"/>
      <w:jc w:val="both"/>
    </w:pPr>
    <w:rPr>
      <w:rFonts w:ascii="Trebuchet MS" w:hAnsi="Trebuchet MS" w:cs="Arial"/>
      <w:sz w:val="22"/>
      <w:szCs w:val="22"/>
    </w:rPr>
  </w:style>
  <w:style w:type="paragraph" w:styleId="Paragraphedeliste">
    <w:name w:val="List Paragraph"/>
    <w:basedOn w:val="Normal"/>
    <w:pPr>
      <w:ind w:left="720"/>
      <w:contextualSpacing/>
    </w:pPr>
  </w:style>
  <w:style w:type="paragraph" w:customStyle="1" w:styleId="texte">
    <w:name w:val="texte"/>
    <w:basedOn w:val="Normal"/>
    <w:pPr>
      <w:widowControl w:val="0"/>
      <w:spacing w:after="57" w:line="280" w:lineRule="atLeast"/>
      <w:ind w:left="567"/>
      <w:jc w:val="both"/>
      <w:textAlignment w:val="center"/>
    </w:pPr>
    <w:rPr>
      <w:rFonts w:ascii="Baskerville" w:hAnsi="Baskerville" w:cs="Baskerville"/>
      <w:color w:val="000000"/>
      <w:w w:val="90"/>
    </w:rPr>
  </w:style>
  <w:style w:type="paragraph" w:customStyle="1" w:styleId="soustitre">
    <w:name w:val="sous titre"/>
    <w:basedOn w:val="Normal"/>
    <w:next w:val="texte"/>
    <w:pPr>
      <w:widowControl w:val="0"/>
      <w:spacing w:after="57" w:line="280" w:lineRule="atLeast"/>
      <w:textAlignment w:val="center"/>
    </w:pPr>
    <w:rPr>
      <w:rFonts w:ascii="Baskerville-Bold" w:hAnsi="Baskerville-Bold" w:cs="Baskerville-Bold"/>
      <w:b/>
      <w:bCs/>
      <w:color w:val="000000"/>
      <w:w w:val="90"/>
      <w:sz w:val="28"/>
      <w:szCs w:val="28"/>
    </w:rPr>
  </w:style>
  <w:style w:type="paragraph" w:customStyle="1" w:styleId="fintexte">
    <w:name w:val="fin texte"/>
    <w:basedOn w:val="Normal"/>
    <w:next w:val="Normal"/>
    <w:pPr>
      <w:widowControl w:val="0"/>
      <w:spacing w:before="283" w:line="360" w:lineRule="atLeast"/>
      <w:jc w:val="both"/>
      <w:textAlignment w:val="center"/>
    </w:pPr>
    <w:rPr>
      <w:rFonts w:ascii="AkzidenzGroteskBE-Bold" w:hAnsi="AkzidenzGroteskBE-Bold" w:cs="AkzidenzGroteskBE-Bold"/>
      <w:b/>
      <w:bCs/>
      <w:color w:val="000000"/>
      <w:w w:val="90"/>
      <w:sz w:val="32"/>
      <w:szCs w:val="32"/>
    </w:rPr>
  </w:style>
  <w:style w:type="paragraph" w:customStyle="1" w:styleId="Listepuces1">
    <w:name w:val="Liste à puces1"/>
    <w:basedOn w:val="Normal"/>
    <w:pPr>
      <w:contextualSpacing/>
    </w:pPr>
  </w:style>
  <w:style w:type="paragraph" w:customStyle="1" w:styleId="Corpsdetexte21">
    <w:name w:val="Corps de texte 21"/>
    <w:basedOn w:val="Normal"/>
    <w:pPr>
      <w:jc w:val="center"/>
    </w:pPr>
    <w:rPr>
      <w:sz w:val="32"/>
    </w:rPr>
  </w:style>
  <w:style w:type="paragraph" w:customStyle="1" w:styleId="INTRO">
    <w:name w:val="INTRO"/>
    <w:basedOn w:val="Normal"/>
    <w:pPr>
      <w:spacing w:after="120"/>
    </w:pPr>
    <w:rPr>
      <w:sz w:val="16"/>
      <w:szCs w:val="16"/>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styleId="Rvision">
    <w:name w:val="Revision"/>
    <w:pPr>
      <w:suppressAutoHyphens/>
    </w:pPr>
    <w:rPr>
      <w:rFonts w:ascii="Tahoma" w:hAnsi="Tahoma" w:cs="Tahoma"/>
      <w:lang w:eastAsia="zh-CN"/>
    </w:rPr>
  </w:style>
  <w:style w:type="paragraph" w:customStyle="1" w:styleId="Listepuces21">
    <w:name w:val="Liste à puces 21"/>
    <w:basedOn w:val="Normal"/>
    <w:pPr>
      <w:contextualSpacing/>
    </w:pPr>
  </w:style>
  <w:style w:type="paragraph" w:customStyle="1" w:styleId="Retraitdecorpsdetexte">
    <w:name w:val="Retrait de corps de texte"/>
    <w:basedOn w:val="Normal"/>
    <w:pPr>
      <w:spacing w:after="120"/>
      <w:ind w:left="283"/>
    </w:pPr>
  </w:style>
  <w:style w:type="paragraph" w:customStyle="1" w:styleId="Critredediffusion">
    <w:name w:val="Critère de diffusion"/>
    <w:basedOn w:val="Normal"/>
  </w:style>
  <w:style w:type="paragraph" w:customStyle="1" w:styleId="Retraitcorpset1relig1">
    <w:name w:val="Retrait corps et 1re lig.1"/>
    <w:basedOn w:val="Retraitdecorpsdetexte"/>
    <w:pPr>
      <w:ind w:firstLine="210"/>
    </w:pPr>
  </w:style>
  <w:style w:type="paragraph" w:styleId="Citation">
    <w:name w:val="Quote"/>
    <w:basedOn w:val="Normal"/>
  </w:style>
  <w:style w:type="paragraph" w:styleId="Sous-titre">
    <w:name w:val="Subtitle"/>
    <w:basedOn w:val="Titre"/>
  </w:style>
  <w:style w:type="character" w:styleId="Lienhypertexte">
    <w:name w:val="Hyperlink"/>
    <w:basedOn w:val="Policepardfaut"/>
    <w:uiPriority w:val="99"/>
    <w:unhideWhenUsed/>
    <w:rsid w:val="0027052C"/>
    <w:rPr>
      <w:color w:val="0000FF" w:themeColor="hyperlink"/>
      <w:u w:val="single"/>
    </w:rPr>
  </w:style>
  <w:style w:type="character" w:styleId="Mentionnonrsolue">
    <w:name w:val="Unresolved Mention"/>
    <w:basedOn w:val="Policepardfaut"/>
    <w:uiPriority w:val="99"/>
    <w:semiHidden/>
    <w:unhideWhenUsed/>
    <w:rsid w:val="0027052C"/>
    <w:rPr>
      <w:color w:val="605E5C"/>
      <w:shd w:val="clear" w:color="auto" w:fill="E1DFDD"/>
    </w:rPr>
  </w:style>
  <w:style w:type="paragraph" w:customStyle="1" w:styleId="TITRAILLE">
    <w:name w:val="TITRAILLE"/>
    <w:basedOn w:val="Normal"/>
    <w:qFormat/>
    <w:rsid w:val="00F03AC3"/>
    <w:pPr>
      <w:pBdr>
        <w:top w:val="double" w:sz="4" w:space="1" w:color="000001"/>
        <w:left w:val="nil"/>
        <w:bottom w:val="double" w:sz="4" w:space="1" w:color="000001"/>
        <w:right w:val="nil"/>
      </w:pBdr>
      <w:ind w:left="1991"/>
      <w:jc w:val="center"/>
    </w:pPr>
    <w:rPr>
      <w:rFonts w:ascii="Trebuchet MS" w:hAnsi="Trebuchet MS"/>
      <w:b/>
      <w:noProof/>
    </w:rPr>
  </w:style>
  <w:style w:type="paragraph" w:customStyle="1" w:styleId="TITRECT">
    <w:name w:val="TITRE_CT"/>
    <w:basedOn w:val="Corpsdetexte21"/>
    <w:qFormat/>
    <w:rsid w:val="00F03AC3"/>
    <w:pPr>
      <w:spacing w:before="120"/>
      <w:ind w:left="1985"/>
    </w:pPr>
    <w:rPr>
      <w:rFonts w:ascii="Trebuchet MS" w:hAnsi="Trebuchet MS" w:cs="TrebuchetMS"/>
      <w:b/>
      <w:bCs/>
      <w:w w:val="150"/>
      <w:sz w:val="34"/>
      <w:szCs w:val="34"/>
    </w:rPr>
  </w:style>
  <w:style w:type="paragraph" w:customStyle="1" w:styleId="TEXTECOURANT">
    <w:name w:val="TEXTE_COURANT"/>
    <w:basedOn w:val="Normal"/>
    <w:autoRedefine/>
    <w:qFormat/>
    <w:rsid w:val="00CA4BEF"/>
    <w:pPr>
      <w:spacing w:before="120" w:after="120"/>
      <w:jc w:val="both"/>
    </w:pPr>
    <w:rPr>
      <w:rFonts w:ascii="Trebuchet MS" w:hAnsi="Trebuchet MS"/>
      <w:sz w:val="22"/>
      <w:szCs w:val="20"/>
    </w:rPr>
  </w:style>
  <w:style w:type="paragraph" w:customStyle="1" w:styleId="POINTDINTRO">
    <w:name w:val="POINT_D_INTRO"/>
    <w:basedOn w:val="Titre1"/>
    <w:rsid w:val="00A63756"/>
    <w:pPr>
      <w:numPr>
        <w:numId w:val="0"/>
      </w:numPr>
      <w:ind w:left="426"/>
    </w:pPr>
  </w:style>
  <w:style w:type="paragraph" w:customStyle="1" w:styleId="CECOMPTERENDU">
    <w:name w:val="CE_COMPTE_RENDU"/>
    <w:basedOn w:val="TEXTECOURANT"/>
    <w:autoRedefine/>
    <w:qFormat/>
    <w:rsid w:val="00E8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gt.territoriaux@leslilas.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RADE\Documents\Mod&#232;les%20Office%20personnalis&#233;s\MOD&#200;LE_CR_CT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MODÈLE_CR_CTP.dotx</Template>
  <TotalTime>683</TotalTime>
  <Pages>2</Pages>
  <Words>781</Words>
  <Characters>4297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INTERCO – EST-ENSEMBLE</vt:lpstr>
    </vt:vector>
  </TitlesOfParts>
  <Company>Hewlett-Packard Company</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 – EST-ENSEMBLE</dc:title>
  <dc:creator>CAMARADE</dc:creator>
  <cp:lastModifiedBy>CAMARADE</cp:lastModifiedBy>
  <cp:revision>10</cp:revision>
  <cp:lastPrinted>2022-11-08T07:57:00Z</cp:lastPrinted>
  <dcterms:created xsi:type="dcterms:W3CDTF">2022-10-06T08:38:00Z</dcterms:created>
  <dcterms:modified xsi:type="dcterms:W3CDTF">2022-11-08T07:59:00Z</dcterms:modified>
  <dc:language>fr-FR</dc:language>
</cp:coreProperties>
</file>